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293E3" w14:textId="77777777" w:rsidR="00C678EB" w:rsidRPr="00C678EB" w:rsidRDefault="00C678EB" w:rsidP="00136135">
      <w:pPr>
        <w:keepNext/>
        <w:widowControl/>
        <w:spacing w:before="0"/>
        <w:outlineLvl w:val="0"/>
        <w:rPr>
          <w:rFonts w:ascii="Calibri" w:hAnsi="Calibri" w:cs="Calibri"/>
          <w:bCs/>
          <w:color w:val="auto"/>
          <w:kern w:val="32"/>
          <w:szCs w:val="22"/>
          <w:lang w:val="x-none" w:eastAsia="x-none" w:bidi="ar-SA"/>
        </w:rPr>
      </w:pPr>
      <w:r w:rsidRPr="00C678EB">
        <w:rPr>
          <w:rFonts w:ascii="Calibri" w:hAnsi="Calibri" w:cs="Calibri"/>
          <w:bCs/>
          <w:color w:val="auto"/>
          <w:kern w:val="32"/>
          <w:szCs w:val="22"/>
          <w:lang w:val="x-none" w:eastAsia="x-none" w:bidi="ar-SA"/>
        </w:rPr>
        <w:t>OPIS PRZEDMIOTU ZAMÓWIENIA (dalej OPZ)</w:t>
      </w:r>
    </w:p>
    <w:p w14:paraId="643DB305" w14:textId="033A2F18" w:rsidR="006F64A9" w:rsidRPr="006F64A9" w:rsidRDefault="00C678EB" w:rsidP="00136135">
      <w:pPr>
        <w:widowControl/>
        <w:suppressAutoHyphens/>
        <w:autoSpaceDN w:val="0"/>
        <w:spacing w:before="0"/>
        <w:textAlignment w:val="baseline"/>
        <w:rPr>
          <w:rFonts w:ascii="Times New Roman" w:hAnsi="Times New Roman"/>
          <w:b w:val="0"/>
          <w:color w:val="auto"/>
          <w:sz w:val="24"/>
          <w:lang w:val="x-none" w:eastAsia="x-none" w:bidi="ar-SA"/>
        </w:rPr>
      </w:pPr>
      <w:r w:rsidRPr="00C678EB">
        <w:rPr>
          <w:rFonts w:ascii="Calibri" w:hAnsi="Calibri" w:cs="Calibri"/>
          <w:b w:val="0"/>
          <w:color w:val="auto"/>
          <w:szCs w:val="22"/>
          <w:lang w:bidi="ar-SA"/>
        </w:rPr>
        <w:t xml:space="preserve">Przedmiotem </w:t>
      </w:r>
      <w:r w:rsidR="008B7F8C">
        <w:rPr>
          <w:rFonts w:ascii="Calibri" w:hAnsi="Calibri" w:cs="Calibri"/>
          <w:b w:val="0"/>
          <w:color w:val="auto"/>
          <w:szCs w:val="22"/>
          <w:lang w:bidi="ar-SA"/>
        </w:rPr>
        <w:t>umowy</w:t>
      </w:r>
      <w:r w:rsidRPr="00C678EB">
        <w:rPr>
          <w:rFonts w:ascii="Calibri" w:hAnsi="Calibri" w:cs="Calibri"/>
          <w:b w:val="0"/>
          <w:color w:val="auto"/>
          <w:szCs w:val="22"/>
          <w:lang w:bidi="ar-SA"/>
        </w:rPr>
        <w:t xml:space="preserve"> jest</w:t>
      </w:r>
      <w:r w:rsidR="00EF71AE">
        <w:rPr>
          <w:rFonts w:ascii="Calibri" w:hAnsi="Calibri" w:cs="Calibri"/>
          <w:b w:val="0"/>
          <w:color w:val="auto"/>
          <w:szCs w:val="22"/>
          <w:lang w:bidi="ar-SA"/>
        </w:rPr>
        <w:t>:</w:t>
      </w:r>
      <w:bookmarkStart w:id="0" w:name="_Hlk199244642"/>
      <w:bookmarkStart w:id="1" w:name="_Hlk200434968"/>
      <w:bookmarkStart w:id="2" w:name="_Hlk201064186"/>
      <w:r w:rsidR="00EF71AE">
        <w:rPr>
          <w:rFonts w:ascii="Calibri" w:hAnsi="Calibri" w:cs="Calibri"/>
          <w:b w:val="0"/>
          <w:color w:val="auto"/>
          <w:szCs w:val="22"/>
          <w:lang w:bidi="ar-SA"/>
        </w:rPr>
        <w:t xml:space="preserve"> </w:t>
      </w:r>
      <w:r w:rsidR="006530C5" w:rsidRPr="00EF71AE">
        <w:rPr>
          <w:rFonts w:cstheme="minorHAnsi"/>
          <w:bCs/>
          <w:szCs w:val="22"/>
        </w:rPr>
        <w:t xml:space="preserve">posadzenie </w:t>
      </w:r>
      <w:r w:rsidR="00C334B2" w:rsidRPr="00EF71AE">
        <w:rPr>
          <w:rFonts w:cstheme="minorHAnsi"/>
          <w:bCs/>
          <w:szCs w:val="22"/>
        </w:rPr>
        <w:t xml:space="preserve">wraz z dostawą </w:t>
      </w:r>
      <w:r w:rsidR="006530C5" w:rsidRPr="00EF71AE">
        <w:rPr>
          <w:rFonts w:cstheme="minorHAnsi"/>
          <w:bCs/>
          <w:szCs w:val="22"/>
        </w:rPr>
        <w:t xml:space="preserve">oraz roczna pielęgnacja roślin (krzewów, pnączy, bylin i cebul) </w:t>
      </w:r>
      <w:bookmarkEnd w:id="0"/>
      <w:bookmarkEnd w:id="1"/>
      <w:r w:rsidR="00F51C8C" w:rsidRPr="00F51C8C">
        <w:rPr>
          <w:rFonts w:cstheme="minorHAnsi"/>
          <w:b w:val="0"/>
          <w:szCs w:val="22"/>
        </w:rPr>
        <w:t>na terenie dzielnic</w:t>
      </w:r>
      <w:r w:rsidR="00F51C8C">
        <w:rPr>
          <w:rFonts w:cstheme="minorHAnsi"/>
          <w:bCs/>
          <w:szCs w:val="22"/>
        </w:rPr>
        <w:t xml:space="preserve"> Ochota, Ursus, Włochy oraz Pole Mokotowskie</w:t>
      </w:r>
      <w:r w:rsidR="00BF0F1B" w:rsidRPr="00EF71AE">
        <w:rPr>
          <w:rFonts w:ascii="Calibri" w:eastAsia="Calibri" w:hAnsi="Calibri" w:cs="Calibri"/>
          <w:b w:val="0"/>
          <w:color w:val="00000A"/>
          <w:szCs w:val="22"/>
          <w:lang w:eastAsia="en-US" w:bidi="ar-SA"/>
        </w:rPr>
        <w:t>,</w:t>
      </w:r>
      <w:r w:rsidR="00136135" w:rsidRPr="00EF71AE">
        <w:rPr>
          <w:rFonts w:ascii="Calibri" w:eastAsia="Calibri" w:hAnsi="Calibri" w:cs="Calibri"/>
          <w:b w:val="0"/>
          <w:color w:val="00000A"/>
          <w:szCs w:val="22"/>
          <w:lang w:eastAsia="en-US" w:bidi="ar-SA"/>
        </w:rPr>
        <w:t xml:space="preserve"> </w:t>
      </w:r>
      <w:r w:rsidR="00136135" w:rsidRPr="00EF71AE">
        <w:rPr>
          <w:rFonts w:cstheme="minorHAnsi"/>
          <w:b w:val="0"/>
          <w:bCs/>
          <w:szCs w:val="22"/>
        </w:rPr>
        <w:t>pozostających w administrowaniu Zarządu Zieleni m.st. Warszawy.</w:t>
      </w:r>
      <w:bookmarkEnd w:id="2"/>
    </w:p>
    <w:p w14:paraId="2EFB505C" w14:textId="77777777" w:rsidR="00C678EB" w:rsidRPr="00C678EB" w:rsidRDefault="00C678EB" w:rsidP="006F64A9">
      <w:pPr>
        <w:keepNext/>
        <w:widowControl/>
        <w:spacing w:before="0" w:after="0"/>
        <w:outlineLvl w:val="1"/>
        <w:rPr>
          <w:rFonts w:ascii="Calibri" w:hAnsi="Calibri"/>
          <w:bCs/>
          <w:iCs/>
          <w:color w:val="auto"/>
          <w:lang w:val="x-none" w:eastAsia="x-none" w:bidi="ar-SA"/>
        </w:rPr>
      </w:pPr>
      <w:r w:rsidRPr="00C678EB">
        <w:rPr>
          <w:rFonts w:ascii="Calibri" w:hAnsi="Calibri"/>
          <w:bCs/>
          <w:iCs/>
          <w:color w:val="auto"/>
          <w:lang w:val="x-none" w:eastAsia="x-none" w:bidi="ar-SA"/>
        </w:rPr>
        <w:t>ETAP I</w:t>
      </w:r>
    </w:p>
    <w:p w14:paraId="7A46A446" w14:textId="530D689C" w:rsidR="00C678EB" w:rsidRPr="00C678EB" w:rsidRDefault="00C678EB" w:rsidP="006F64A9">
      <w:pPr>
        <w:keepNext/>
        <w:widowControl/>
        <w:spacing w:before="0" w:after="0"/>
        <w:outlineLvl w:val="1"/>
        <w:rPr>
          <w:rFonts w:ascii="Calibri" w:hAnsi="Calibri"/>
          <w:bCs/>
          <w:iCs/>
          <w:color w:val="auto"/>
          <w:lang w:val="x-none" w:eastAsia="x-none" w:bidi="ar-SA"/>
        </w:rPr>
      </w:pPr>
      <w:r w:rsidRPr="00C678EB">
        <w:rPr>
          <w:rFonts w:ascii="Calibri" w:hAnsi="Calibri"/>
          <w:bCs/>
          <w:iCs/>
          <w:color w:val="auto"/>
          <w:lang w:val="x-none" w:eastAsia="x-none" w:bidi="ar-SA"/>
        </w:rPr>
        <w:t xml:space="preserve">Sadzenie </w:t>
      </w:r>
      <w:r>
        <w:rPr>
          <w:rFonts w:ascii="Calibri" w:hAnsi="Calibri"/>
          <w:bCs/>
          <w:iCs/>
          <w:color w:val="auto"/>
          <w:lang w:val="x-none" w:eastAsia="x-none" w:bidi="ar-SA"/>
        </w:rPr>
        <w:t>roślin</w:t>
      </w:r>
    </w:p>
    <w:p w14:paraId="58812635" w14:textId="5D438B0C" w:rsidR="00E75A52" w:rsidRPr="000855CF" w:rsidRDefault="00C678EB" w:rsidP="006F64A9">
      <w:pPr>
        <w:pStyle w:val="Akapitzlist"/>
        <w:widowControl/>
        <w:numPr>
          <w:ilvl w:val="0"/>
          <w:numId w:val="1"/>
        </w:numPr>
        <w:suppressAutoHyphens/>
        <w:autoSpaceDN w:val="0"/>
        <w:spacing w:before="0" w:after="0"/>
        <w:ind w:left="426" w:hanging="426"/>
        <w:contextualSpacing w:val="0"/>
        <w:textAlignment w:val="baseline"/>
        <w:rPr>
          <w:rFonts w:ascii="Calibri" w:hAnsi="Calibri" w:cs="Calibri"/>
          <w:b w:val="0"/>
          <w:color w:val="auto"/>
          <w:szCs w:val="22"/>
          <w:lang w:val="x-none" w:eastAsia="x-none" w:bidi="ar-SA"/>
        </w:rPr>
      </w:pPr>
      <w:r w:rsidRPr="00136135">
        <w:rPr>
          <w:rFonts w:cstheme="minorHAnsi"/>
          <w:b w:val="0"/>
          <w:color w:val="auto"/>
          <w:szCs w:val="22"/>
          <w:lang w:eastAsia="x-none" w:bidi="ar-SA"/>
        </w:rPr>
        <w:t>Przedmiotem</w:t>
      </w:r>
      <w:r w:rsidRPr="00C678EB">
        <w:rPr>
          <w:rFonts w:ascii="Calibri" w:hAnsi="Calibri" w:cs="Calibri"/>
          <w:b w:val="0"/>
          <w:color w:val="auto"/>
          <w:szCs w:val="22"/>
          <w:lang w:val="x-none" w:eastAsia="x-none" w:bidi="ar-SA"/>
        </w:rPr>
        <w:t xml:space="preserve"> </w:t>
      </w:r>
      <w:r w:rsidR="00DD34C7">
        <w:rPr>
          <w:rFonts w:ascii="Calibri" w:hAnsi="Calibri" w:cs="Calibri"/>
          <w:b w:val="0"/>
          <w:color w:val="auto"/>
          <w:szCs w:val="22"/>
          <w:lang w:val="x-none" w:eastAsia="x-none" w:bidi="ar-SA"/>
        </w:rPr>
        <w:t>zamówienia w ramach etapu I</w:t>
      </w:r>
      <w:r w:rsidR="00433001">
        <w:rPr>
          <w:rFonts w:ascii="Calibri" w:hAnsi="Calibri" w:cs="Calibri"/>
          <w:b w:val="0"/>
          <w:color w:val="auto"/>
          <w:szCs w:val="22"/>
          <w:lang w:val="x-none" w:eastAsia="x-none" w:bidi="ar-SA"/>
        </w:rPr>
        <w:t xml:space="preserve"> </w:t>
      </w:r>
      <w:r w:rsidRPr="00C678EB">
        <w:rPr>
          <w:rFonts w:ascii="Calibri" w:hAnsi="Calibri" w:cs="Calibri"/>
          <w:b w:val="0"/>
          <w:color w:val="auto"/>
          <w:szCs w:val="22"/>
          <w:lang w:val="x-none" w:eastAsia="x-none" w:bidi="ar-SA"/>
        </w:rPr>
        <w:t xml:space="preserve">jest realizacja prac polegająca na </w:t>
      </w:r>
      <w:r w:rsidR="00DD34C7">
        <w:rPr>
          <w:rFonts w:ascii="Calibri" w:hAnsi="Calibri" w:cs="Calibri"/>
          <w:b w:val="0"/>
          <w:color w:val="auto"/>
          <w:szCs w:val="22"/>
          <w:lang w:val="x-none" w:eastAsia="x-none" w:bidi="ar-SA"/>
        </w:rPr>
        <w:t xml:space="preserve">posadzeniu </w:t>
      </w:r>
      <w:r w:rsidR="004A578B">
        <w:rPr>
          <w:rFonts w:ascii="Calibri" w:hAnsi="Calibri" w:cs="Calibri"/>
          <w:b w:val="0"/>
          <w:color w:val="auto"/>
          <w:szCs w:val="22"/>
          <w:lang w:val="x-none" w:eastAsia="x-none" w:bidi="ar-SA"/>
        </w:rPr>
        <w:t>wraz z dostawą oraz roczna pielęgnacja</w:t>
      </w:r>
      <w:r w:rsidRPr="00647A87">
        <w:rPr>
          <w:rFonts w:ascii="Calibri" w:hAnsi="Calibri" w:cs="Calibri"/>
          <w:b w:val="0"/>
          <w:color w:val="auto"/>
          <w:szCs w:val="22"/>
          <w:lang w:eastAsia="x-none" w:bidi="ar-SA"/>
        </w:rPr>
        <w:t xml:space="preserve"> roślin</w:t>
      </w:r>
      <w:r w:rsidR="00AF6823">
        <w:rPr>
          <w:rFonts w:ascii="Calibri" w:hAnsi="Calibri" w:cs="Calibri"/>
          <w:b w:val="0"/>
          <w:color w:val="auto"/>
          <w:szCs w:val="22"/>
          <w:lang w:eastAsia="x-none" w:bidi="ar-SA"/>
        </w:rPr>
        <w:t xml:space="preserve"> </w:t>
      </w:r>
      <w:r w:rsidR="00FA77E0">
        <w:rPr>
          <w:rFonts w:ascii="Calibri" w:hAnsi="Calibri" w:cs="Calibri"/>
          <w:b w:val="0"/>
          <w:color w:val="auto"/>
          <w:szCs w:val="22"/>
          <w:lang w:eastAsia="x-none" w:bidi="ar-SA"/>
        </w:rPr>
        <w:t>(krzewów, pnączy, bylin i cebul)</w:t>
      </w:r>
      <w:r w:rsidR="00136135">
        <w:rPr>
          <w:rFonts w:ascii="Calibri" w:hAnsi="Calibri" w:cs="Calibri"/>
          <w:b w:val="0"/>
          <w:color w:val="auto"/>
          <w:szCs w:val="22"/>
          <w:lang w:eastAsia="x-none" w:bidi="ar-SA"/>
        </w:rPr>
        <w:t xml:space="preserve"> </w:t>
      </w:r>
      <w:r w:rsidR="00F51C8C" w:rsidRPr="00C13D78">
        <w:rPr>
          <w:rFonts w:cstheme="minorHAnsi"/>
          <w:bCs/>
          <w:szCs w:val="22"/>
        </w:rPr>
        <w:t xml:space="preserve">na terenie </w:t>
      </w:r>
      <w:r w:rsidR="00F51C8C">
        <w:rPr>
          <w:rFonts w:cstheme="minorHAnsi"/>
          <w:bCs/>
          <w:szCs w:val="22"/>
        </w:rPr>
        <w:t>dzielnic Ochota, Ursus, Włochy oraz Pole Mokotowskie</w:t>
      </w:r>
      <w:r w:rsidR="00BF0F1B">
        <w:rPr>
          <w:rFonts w:ascii="Calibri" w:hAnsi="Calibri" w:cs="Calibri"/>
          <w:b w:val="0"/>
          <w:color w:val="auto"/>
          <w:szCs w:val="22"/>
          <w:lang w:eastAsia="x-none" w:bidi="ar-SA"/>
        </w:rPr>
        <w:t>, pozostających w administrowaniu Zarządu Zieleni m.st. Warszawy</w:t>
      </w:r>
      <w:r w:rsidR="00F51C8C">
        <w:rPr>
          <w:rFonts w:ascii="Calibri" w:hAnsi="Calibri" w:cs="Calibri"/>
          <w:b w:val="0"/>
          <w:color w:val="auto"/>
          <w:szCs w:val="22"/>
          <w:lang w:eastAsia="x-none" w:bidi="ar-SA"/>
        </w:rPr>
        <w:t>.</w:t>
      </w:r>
    </w:p>
    <w:p w14:paraId="40E96407" w14:textId="6FA74ED7" w:rsidR="00E75A52" w:rsidRPr="000855CF" w:rsidRDefault="00E75A52" w:rsidP="006F64A9">
      <w:pPr>
        <w:pStyle w:val="Akapitzlist"/>
        <w:widowControl/>
        <w:numPr>
          <w:ilvl w:val="0"/>
          <w:numId w:val="1"/>
        </w:numPr>
        <w:suppressAutoHyphens/>
        <w:autoSpaceDN w:val="0"/>
        <w:spacing w:before="0" w:after="0"/>
        <w:ind w:left="425" w:hanging="425"/>
        <w:contextualSpacing w:val="0"/>
        <w:jc w:val="both"/>
        <w:textAlignment w:val="baseline"/>
        <w:rPr>
          <w:rFonts w:cstheme="minorHAnsi"/>
          <w:b w:val="0"/>
          <w:bCs/>
          <w:szCs w:val="22"/>
        </w:rPr>
      </w:pPr>
      <w:r w:rsidRPr="000855CF">
        <w:rPr>
          <w:rFonts w:cstheme="minorHAnsi"/>
          <w:b w:val="0"/>
          <w:bCs/>
          <w:szCs w:val="22"/>
        </w:rPr>
        <w:t xml:space="preserve">Zamawiający zastrzega, że </w:t>
      </w:r>
      <w:r>
        <w:rPr>
          <w:rFonts w:cstheme="minorHAnsi"/>
          <w:b w:val="0"/>
          <w:bCs/>
          <w:szCs w:val="22"/>
        </w:rPr>
        <w:t xml:space="preserve">rośliny </w:t>
      </w:r>
      <w:r w:rsidRPr="000855CF">
        <w:rPr>
          <w:rFonts w:cstheme="minorHAnsi"/>
          <w:b w:val="0"/>
          <w:bCs/>
          <w:szCs w:val="22"/>
        </w:rPr>
        <w:t xml:space="preserve">mogą być sadzone z mieszkańcami lub radymi Warszawy a ilość tych </w:t>
      </w:r>
      <w:r>
        <w:rPr>
          <w:rFonts w:cstheme="minorHAnsi"/>
          <w:b w:val="0"/>
          <w:bCs/>
          <w:szCs w:val="22"/>
        </w:rPr>
        <w:t>nasadzeń</w:t>
      </w:r>
      <w:r w:rsidRPr="000855CF">
        <w:rPr>
          <w:rFonts w:cstheme="minorHAnsi"/>
          <w:b w:val="0"/>
          <w:bCs/>
          <w:szCs w:val="22"/>
        </w:rPr>
        <w:t xml:space="preserve"> nie przekroczy 10% liczby </w:t>
      </w:r>
      <w:r>
        <w:rPr>
          <w:rFonts w:cstheme="minorHAnsi"/>
          <w:b w:val="0"/>
          <w:bCs/>
          <w:szCs w:val="22"/>
        </w:rPr>
        <w:t>roślin</w:t>
      </w:r>
      <w:r w:rsidRPr="000855CF">
        <w:rPr>
          <w:rFonts w:cstheme="minorHAnsi"/>
          <w:b w:val="0"/>
          <w:bCs/>
          <w:szCs w:val="22"/>
        </w:rPr>
        <w:t xml:space="preserve"> ujętych w załączniku nr 1 do Umowy. W przypadku udziału w procesie sadzenia mieszkańców lub radnych Wykonawca zapewni narzędzia do sadzenia (np.: szpadle, rękawice) oraz dostosuje terminy sadzenia do harmonogramu sporządzonego przez Zamawiającego. </w:t>
      </w:r>
    </w:p>
    <w:p w14:paraId="463B2B19" w14:textId="0FCBAAB9" w:rsidR="00C678EB" w:rsidRPr="000855CF" w:rsidRDefault="00C678EB" w:rsidP="006F64A9">
      <w:pPr>
        <w:pStyle w:val="Akapitzlist"/>
        <w:widowControl/>
        <w:numPr>
          <w:ilvl w:val="0"/>
          <w:numId w:val="1"/>
        </w:numPr>
        <w:suppressAutoHyphens/>
        <w:autoSpaceDN w:val="0"/>
        <w:spacing w:before="0" w:after="0"/>
        <w:ind w:left="426" w:hanging="426"/>
        <w:contextualSpacing w:val="0"/>
        <w:textAlignment w:val="baseline"/>
        <w:rPr>
          <w:rFonts w:ascii="Calibri" w:hAnsi="Calibri" w:cs="Calibri"/>
          <w:b w:val="0"/>
          <w:color w:val="auto"/>
          <w:szCs w:val="22"/>
          <w:lang w:eastAsia="x-none" w:bidi="ar-SA"/>
        </w:rPr>
      </w:pPr>
      <w:r w:rsidRPr="000855CF">
        <w:rPr>
          <w:rFonts w:ascii="Calibri" w:hAnsi="Calibri" w:cs="Calibri"/>
          <w:b w:val="0"/>
          <w:color w:val="auto"/>
          <w:szCs w:val="22"/>
          <w:lang w:eastAsia="x-none" w:bidi="ar-SA"/>
        </w:rPr>
        <w:t xml:space="preserve">Zakres prac, ilości, gatunki </w:t>
      </w:r>
      <w:r w:rsidR="00647A87" w:rsidRPr="000855CF">
        <w:rPr>
          <w:rFonts w:ascii="Calibri" w:hAnsi="Calibri" w:cs="Calibri"/>
          <w:b w:val="0"/>
          <w:color w:val="auto"/>
          <w:szCs w:val="22"/>
          <w:lang w:eastAsia="x-none" w:bidi="ar-SA"/>
        </w:rPr>
        <w:t>roślin</w:t>
      </w:r>
      <w:r w:rsidRPr="000855CF">
        <w:rPr>
          <w:rFonts w:ascii="Calibri" w:hAnsi="Calibri" w:cs="Calibri"/>
          <w:b w:val="0"/>
          <w:color w:val="auto"/>
          <w:szCs w:val="22"/>
          <w:lang w:eastAsia="x-none" w:bidi="ar-SA"/>
        </w:rPr>
        <w:t>, czynności związane z pielęgnacją zawarte są w załączniku nr 1 do Umowy.</w:t>
      </w:r>
    </w:p>
    <w:p w14:paraId="66F14675" w14:textId="3250154C" w:rsidR="00C678EB" w:rsidRPr="006F64A9" w:rsidRDefault="00C678EB" w:rsidP="006F64A9">
      <w:pPr>
        <w:widowControl/>
        <w:numPr>
          <w:ilvl w:val="0"/>
          <w:numId w:val="1"/>
        </w:numPr>
        <w:suppressAutoHyphens/>
        <w:autoSpaceDN w:val="0"/>
        <w:spacing w:before="0" w:after="0"/>
        <w:ind w:left="426" w:hanging="426"/>
        <w:textAlignment w:val="baseline"/>
        <w:rPr>
          <w:rFonts w:ascii="Calibri" w:hAnsi="Calibri" w:cs="Calibri"/>
          <w:b w:val="0"/>
          <w:color w:val="auto"/>
          <w:szCs w:val="22"/>
          <w:lang w:eastAsia="x-none" w:bidi="ar-SA"/>
        </w:rPr>
      </w:pPr>
      <w:r w:rsidRPr="00C678EB">
        <w:rPr>
          <w:rFonts w:ascii="Calibri" w:hAnsi="Calibri" w:cs="Calibri"/>
          <w:b w:val="0"/>
          <w:color w:val="auto"/>
          <w:szCs w:val="22"/>
          <w:lang w:eastAsia="x-none" w:bidi="ar-SA"/>
        </w:rPr>
        <w:t xml:space="preserve">Parametry jakościowe </w:t>
      </w:r>
      <w:r w:rsidR="00647A87">
        <w:rPr>
          <w:rFonts w:ascii="Calibri" w:hAnsi="Calibri" w:cs="Calibri"/>
          <w:b w:val="0"/>
          <w:color w:val="auto"/>
          <w:szCs w:val="22"/>
          <w:lang w:eastAsia="x-none" w:bidi="ar-SA"/>
        </w:rPr>
        <w:t>roślin</w:t>
      </w:r>
      <w:r w:rsidRPr="00C678EB">
        <w:rPr>
          <w:rFonts w:ascii="Calibri" w:hAnsi="Calibri" w:cs="Calibri"/>
          <w:b w:val="0"/>
          <w:color w:val="auto"/>
          <w:szCs w:val="22"/>
          <w:lang w:eastAsia="x-none" w:bidi="ar-SA"/>
        </w:rPr>
        <w:t xml:space="preserve"> określa </w:t>
      </w:r>
      <w:r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 xml:space="preserve">załącznik nr </w:t>
      </w:r>
      <w:r w:rsidR="003F57A8"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 xml:space="preserve">1 </w:t>
      </w:r>
      <w:r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>do OPZ.</w:t>
      </w:r>
    </w:p>
    <w:p w14:paraId="5128D151" w14:textId="56A0DBDB" w:rsidR="00C678EB" w:rsidRPr="006F64A9" w:rsidRDefault="00C678EB" w:rsidP="006F64A9">
      <w:pPr>
        <w:pStyle w:val="Akapitzlist"/>
        <w:widowControl/>
        <w:numPr>
          <w:ilvl w:val="0"/>
          <w:numId w:val="1"/>
        </w:numPr>
        <w:suppressAutoHyphens/>
        <w:autoSpaceDN w:val="0"/>
        <w:spacing w:before="0" w:after="0"/>
        <w:ind w:left="426" w:hanging="426"/>
        <w:contextualSpacing w:val="0"/>
        <w:textAlignment w:val="baseline"/>
        <w:rPr>
          <w:rFonts w:ascii="Calibri" w:hAnsi="Calibri" w:cs="Calibri"/>
          <w:b w:val="0"/>
          <w:color w:val="auto"/>
          <w:szCs w:val="22"/>
          <w:lang w:eastAsia="x-none" w:bidi="ar-SA"/>
        </w:rPr>
      </w:pPr>
      <w:r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 xml:space="preserve">Standardy sadzenia i pielęgnacji </w:t>
      </w:r>
      <w:r w:rsidR="00647A87"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>roślin</w:t>
      </w:r>
      <w:r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 xml:space="preserve"> określa załącznik nr </w:t>
      </w:r>
      <w:r w:rsidR="003F57A8"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 xml:space="preserve">2 </w:t>
      </w:r>
      <w:r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>do OPZ.</w:t>
      </w:r>
    </w:p>
    <w:p w14:paraId="43D4C671" w14:textId="741F3945" w:rsidR="003A1EBF" w:rsidRPr="006F64A9" w:rsidRDefault="00C678EB" w:rsidP="006F64A9">
      <w:pPr>
        <w:widowControl/>
        <w:numPr>
          <w:ilvl w:val="0"/>
          <w:numId w:val="1"/>
        </w:numPr>
        <w:suppressAutoHyphens/>
        <w:autoSpaceDN w:val="0"/>
        <w:spacing w:before="0" w:after="0"/>
        <w:ind w:left="426" w:hanging="426"/>
        <w:textAlignment w:val="baseline"/>
        <w:rPr>
          <w:rFonts w:ascii="Calibri" w:hAnsi="Calibri" w:cs="Calibri"/>
          <w:b w:val="0"/>
          <w:color w:val="auto"/>
          <w:szCs w:val="22"/>
          <w:lang w:eastAsia="x-none" w:bidi="ar-SA"/>
        </w:rPr>
      </w:pPr>
      <w:r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>Szczegółowe lokalizacje wskazane</w:t>
      </w:r>
      <w:r w:rsidRPr="006F64A9">
        <w:rPr>
          <w:rFonts w:ascii="Calibri" w:hAnsi="Calibri" w:cs="Calibri"/>
          <w:b w:val="0"/>
          <w:color w:val="auto"/>
          <w:szCs w:val="22"/>
          <w:lang w:bidi="ar-SA"/>
        </w:rPr>
        <w:t xml:space="preserve"> </w:t>
      </w:r>
      <w:r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 xml:space="preserve">są na </w:t>
      </w:r>
      <w:r w:rsidR="003F57A8"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>w</w:t>
      </w:r>
      <w:r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 xml:space="preserve"> załącznik</w:t>
      </w:r>
      <w:r w:rsidR="003F57A8"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>u</w:t>
      </w:r>
      <w:r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 xml:space="preserve"> nr </w:t>
      </w:r>
      <w:r w:rsidR="00E671FD"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 xml:space="preserve">3 </w:t>
      </w:r>
      <w:r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>do OPZ.</w:t>
      </w:r>
    </w:p>
    <w:p w14:paraId="49EF8C47" w14:textId="45279C0B" w:rsidR="003A1EBF" w:rsidRPr="006F64A9" w:rsidRDefault="003F57A8" w:rsidP="006F64A9">
      <w:pPr>
        <w:pStyle w:val="Akapitzlist"/>
        <w:widowControl/>
        <w:numPr>
          <w:ilvl w:val="0"/>
          <w:numId w:val="1"/>
        </w:numPr>
        <w:suppressAutoHyphens/>
        <w:autoSpaceDN w:val="0"/>
        <w:spacing w:before="0" w:after="0"/>
        <w:ind w:left="426" w:hanging="426"/>
        <w:contextualSpacing w:val="0"/>
        <w:textAlignment w:val="baseline"/>
        <w:rPr>
          <w:rFonts w:ascii="Calibri" w:hAnsi="Calibri" w:cs="Calibri"/>
          <w:b w:val="0"/>
          <w:color w:val="auto"/>
          <w:szCs w:val="22"/>
          <w:lang w:eastAsia="x-none" w:bidi="ar-SA"/>
        </w:rPr>
      </w:pPr>
      <w:r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 xml:space="preserve">Zestawy byli i cebul określa </w:t>
      </w:r>
      <w:r w:rsidR="007D5B11"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>załącznik nr</w:t>
      </w:r>
      <w:r w:rsidR="00AE39DA"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 xml:space="preserve"> 4 do OPZ </w:t>
      </w:r>
      <w:bookmarkStart w:id="3" w:name="_Hlk204237621"/>
      <w:r w:rsidR="00AE39DA"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>(</w:t>
      </w:r>
      <w:r w:rsidR="00E671FD"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>4</w:t>
      </w:r>
      <w:r w:rsidR="00C0794E"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>.1</w:t>
      </w:r>
      <w:r w:rsidR="00AE39DA"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 xml:space="preserve"> dla zestawów bylin i cebul</w:t>
      </w:r>
      <w:r w:rsidR="00C0794E"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 xml:space="preserve"> oraz 4.2</w:t>
      </w:r>
      <w:r w:rsidR="00E671FD"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 xml:space="preserve"> </w:t>
      </w:r>
      <w:r w:rsidR="00AE39DA"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>zestaw cebul)</w:t>
      </w:r>
      <w:bookmarkEnd w:id="3"/>
      <w:r w:rsidR="007D5B11"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>.</w:t>
      </w:r>
    </w:p>
    <w:p w14:paraId="22D2CAD8" w14:textId="2057BEC1" w:rsidR="00F51C8C" w:rsidRDefault="00C678EB" w:rsidP="00F51C8C">
      <w:pPr>
        <w:pStyle w:val="Akapitzlist"/>
        <w:widowControl/>
        <w:numPr>
          <w:ilvl w:val="0"/>
          <w:numId w:val="1"/>
        </w:numPr>
        <w:suppressAutoHyphens/>
        <w:autoSpaceDN w:val="0"/>
        <w:spacing w:before="0" w:after="0"/>
        <w:ind w:left="426" w:hanging="426"/>
        <w:contextualSpacing w:val="0"/>
        <w:textAlignment w:val="baseline"/>
        <w:rPr>
          <w:rFonts w:ascii="Calibri" w:hAnsi="Calibri" w:cs="Calibri"/>
          <w:b w:val="0"/>
          <w:color w:val="auto"/>
          <w:szCs w:val="22"/>
          <w:lang w:eastAsia="x-none" w:bidi="ar-SA"/>
        </w:rPr>
      </w:pPr>
      <w:r w:rsidRPr="006F64A9">
        <w:rPr>
          <w:rFonts w:ascii="Calibri" w:hAnsi="Calibri" w:cs="Calibri"/>
          <w:b w:val="0"/>
          <w:color w:val="auto"/>
          <w:szCs w:val="22"/>
          <w:lang w:eastAsia="x-none" w:bidi="ar-SA"/>
        </w:rPr>
        <w:t>Warunki odbiorów, kontroli, napraw i gwarancji określa załącznik nr 3 do Umowy.</w:t>
      </w:r>
    </w:p>
    <w:p w14:paraId="1BA4BE6A" w14:textId="4AFB3952" w:rsidR="00C678EB" w:rsidRPr="00F51C8C" w:rsidRDefault="00C678EB" w:rsidP="00F51C8C">
      <w:pPr>
        <w:widowControl/>
        <w:suppressAutoHyphens/>
        <w:autoSpaceDN w:val="0"/>
        <w:spacing w:before="0" w:after="0"/>
        <w:textAlignment w:val="baseline"/>
        <w:rPr>
          <w:rFonts w:ascii="Calibri" w:hAnsi="Calibri" w:cs="Calibri"/>
          <w:b w:val="0"/>
          <w:color w:val="auto"/>
          <w:szCs w:val="22"/>
          <w:lang w:eastAsia="x-none" w:bidi="ar-SA"/>
        </w:rPr>
      </w:pPr>
      <w:r w:rsidRPr="00F51C8C">
        <w:rPr>
          <w:rFonts w:ascii="Calibri" w:hAnsi="Calibri"/>
          <w:bCs/>
          <w:iCs/>
          <w:color w:val="auto"/>
          <w:lang w:val="x-none" w:eastAsia="x-none" w:bidi="ar-SA"/>
        </w:rPr>
        <w:t>ETAP II</w:t>
      </w:r>
    </w:p>
    <w:p w14:paraId="53F5BB23" w14:textId="7329F512" w:rsidR="00AE39DA" w:rsidRDefault="00C678EB" w:rsidP="006F64A9">
      <w:pPr>
        <w:keepNext/>
        <w:widowControl/>
        <w:spacing w:before="0" w:after="0"/>
        <w:outlineLvl w:val="1"/>
        <w:rPr>
          <w:rFonts w:ascii="Calibri" w:hAnsi="Calibri"/>
          <w:bCs/>
          <w:iCs/>
          <w:color w:val="auto"/>
          <w:lang w:val="x-none" w:eastAsia="x-none" w:bidi="ar-SA"/>
        </w:rPr>
      </w:pPr>
      <w:r w:rsidRPr="00C678EB">
        <w:rPr>
          <w:rFonts w:ascii="Calibri" w:hAnsi="Calibri"/>
          <w:bCs/>
          <w:iCs/>
          <w:color w:val="auto"/>
          <w:lang w:val="x-none" w:eastAsia="x-none" w:bidi="ar-SA"/>
        </w:rPr>
        <w:t xml:space="preserve">Pielęgnacja </w:t>
      </w:r>
      <w:r>
        <w:rPr>
          <w:rFonts w:ascii="Calibri" w:hAnsi="Calibri"/>
          <w:bCs/>
          <w:iCs/>
          <w:color w:val="auto"/>
          <w:lang w:val="x-none" w:eastAsia="x-none" w:bidi="ar-SA"/>
        </w:rPr>
        <w:t>roślin</w:t>
      </w:r>
    </w:p>
    <w:p w14:paraId="327E63B2" w14:textId="50C6A186" w:rsidR="00AE39DA" w:rsidRPr="000855CF" w:rsidRDefault="00AE39DA" w:rsidP="00AE39DA">
      <w:pPr>
        <w:pStyle w:val="Akapitzlist"/>
        <w:widowControl/>
        <w:numPr>
          <w:ilvl w:val="0"/>
          <w:numId w:val="4"/>
        </w:numPr>
        <w:suppressAutoHyphens/>
        <w:autoSpaceDN w:val="0"/>
        <w:spacing w:before="0" w:after="0"/>
        <w:ind w:left="426" w:hanging="426"/>
        <w:contextualSpacing w:val="0"/>
        <w:jc w:val="both"/>
        <w:textAlignment w:val="baseline"/>
        <w:rPr>
          <w:rFonts w:cstheme="minorHAnsi"/>
          <w:b w:val="0"/>
          <w:bCs/>
          <w:szCs w:val="22"/>
        </w:rPr>
      </w:pPr>
      <w:r w:rsidRPr="000855CF">
        <w:rPr>
          <w:rFonts w:cstheme="minorHAnsi"/>
          <w:b w:val="0"/>
          <w:bCs/>
          <w:szCs w:val="22"/>
        </w:rPr>
        <w:t>Przedmiotem zamówienia w ramach etapu II jest pielęgnacja posadzonych w ramach etapu I roślin.</w:t>
      </w:r>
    </w:p>
    <w:p w14:paraId="35C3708B" w14:textId="58BF3632" w:rsidR="00AE39DA" w:rsidRPr="000855CF" w:rsidRDefault="00AE39DA" w:rsidP="00AE39DA">
      <w:pPr>
        <w:pStyle w:val="Akapitzlist"/>
        <w:widowControl/>
        <w:numPr>
          <w:ilvl w:val="0"/>
          <w:numId w:val="4"/>
        </w:numPr>
        <w:suppressAutoHyphens/>
        <w:autoSpaceDN w:val="0"/>
        <w:spacing w:before="0" w:after="0"/>
        <w:ind w:left="426" w:hanging="426"/>
        <w:contextualSpacing w:val="0"/>
        <w:jc w:val="both"/>
        <w:textAlignment w:val="baseline"/>
        <w:rPr>
          <w:rFonts w:cstheme="minorHAnsi"/>
          <w:b w:val="0"/>
          <w:bCs/>
          <w:szCs w:val="22"/>
        </w:rPr>
      </w:pPr>
      <w:r w:rsidRPr="000855CF">
        <w:rPr>
          <w:rFonts w:cstheme="minorHAnsi"/>
          <w:b w:val="0"/>
          <w:bCs/>
          <w:szCs w:val="22"/>
        </w:rPr>
        <w:t>Zakres prac, ilości, gatunki roślin, czynności związane z pielęgnacją zawarte są w załączniku nr 1 do Umowy.</w:t>
      </w:r>
    </w:p>
    <w:p w14:paraId="25C145E9" w14:textId="0113900E" w:rsidR="00AE39DA" w:rsidRPr="000855CF" w:rsidRDefault="00AE39DA" w:rsidP="00AE39DA">
      <w:pPr>
        <w:pStyle w:val="Akapitzlist"/>
        <w:widowControl/>
        <w:numPr>
          <w:ilvl w:val="0"/>
          <w:numId w:val="4"/>
        </w:numPr>
        <w:suppressAutoHyphens/>
        <w:autoSpaceDN w:val="0"/>
        <w:spacing w:before="0" w:after="0"/>
        <w:ind w:left="426" w:hanging="426"/>
        <w:contextualSpacing w:val="0"/>
        <w:jc w:val="both"/>
        <w:textAlignment w:val="baseline"/>
        <w:rPr>
          <w:rFonts w:cstheme="minorHAnsi"/>
          <w:b w:val="0"/>
          <w:bCs/>
          <w:szCs w:val="22"/>
        </w:rPr>
      </w:pPr>
      <w:r w:rsidRPr="000855CF">
        <w:rPr>
          <w:rFonts w:cstheme="minorHAnsi"/>
          <w:b w:val="0"/>
          <w:bCs/>
          <w:szCs w:val="22"/>
        </w:rPr>
        <w:t xml:space="preserve">Szczegółowe standardy i obowiązki związane z pielęgnacją </w:t>
      </w:r>
      <w:r w:rsidR="000855CF" w:rsidRPr="000855CF">
        <w:rPr>
          <w:rFonts w:cstheme="minorHAnsi"/>
          <w:b w:val="0"/>
          <w:bCs/>
          <w:szCs w:val="22"/>
        </w:rPr>
        <w:t xml:space="preserve">roślin </w:t>
      </w:r>
      <w:r w:rsidRPr="000855CF">
        <w:rPr>
          <w:rFonts w:cstheme="minorHAnsi"/>
          <w:b w:val="0"/>
          <w:bCs/>
          <w:szCs w:val="22"/>
        </w:rPr>
        <w:t xml:space="preserve">w ramach etapu II zawiera załącznik nr 2 do OPZ Standardy sadzenia i pielęgnacji </w:t>
      </w:r>
      <w:r w:rsidR="000855CF" w:rsidRPr="000855CF">
        <w:rPr>
          <w:rFonts w:cstheme="minorHAnsi"/>
          <w:b w:val="0"/>
          <w:bCs/>
          <w:szCs w:val="22"/>
        </w:rPr>
        <w:t>roślin</w:t>
      </w:r>
      <w:r w:rsidRPr="000855CF">
        <w:rPr>
          <w:rFonts w:cstheme="minorHAnsi"/>
          <w:b w:val="0"/>
          <w:bCs/>
          <w:szCs w:val="22"/>
        </w:rPr>
        <w:t>.</w:t>
      </w:r>
    </w:p>
    <w:p w14:paraId="02A3C514" w14:textId="77777777" w:rsidR="00AE39DA" w:rsidRPr="000855CF" w:rsidRDefault="00AE39DA" w:rsidP="00AE39DA">
      <w:pPr>
        <w:pStyle w:val="Akapitzlist"/>
        <w:widowControl/>
        <w:numPr>
          <w:ilvl w:val="0"/>
          <w:numId w:val="4"/>
        </w:numPr>
        <w:suppressAutoHyphens/>
        <w:autoSpaceDN w:val="0"/>
        <w:spacing w:before="0" w:after="0"/>
        <w:ind w:left="426" w:hanging="426"/>
        <w:contextualSpacing w:val="0"/>
        <w:jc w:val="both"/>
        <w:textAlignment w:val="baseline"/>
        <w:rPr>
          <w:rFonts w:cstheme="minorHAnsi"/>
          <w:b w:val="0"/>
          <w:bCs/>
          <w:szCs w:val="22"/>
        </w:rPr>
      </w:pPr>
      <w:r w:rsidRPr="000855CF">
        <w:rPr>
          <w:rFonts w:cstheme="minorHAnsi"/>
          <w:b w:val="0"/>
          <w:bCs/>
          <w:szCs w:val="22"/>
        </w:rPr>
        <w:t>Warunki odbiorów, kontroli, napraw i gwarancji określa załączniku nr 3 do Umowy.</w:t>
      </w:r>
    </w:p>
    <w:p w14:paraId="3A5B212E" w14:textId="77777777" w:rsidR="00AE39DA" w:rsidRPr="00D8654A" w:rsidRDefault="00AE39DA" w:rsidP="00AE39DA">
      <w:pPr>
        <w:rPr>
          <w:rFonts w:eastAsia="Open Sans" w:cstheme="minorHAnsi"/>
          <w:szCs w:val="22"/>
        </w:rPr>
      </w:pPr>
      <w:r w:rsidRPr="00D8654A">
        <w:rPr>
          <w:rFonts w:eastAsia="Open Sans" w:cstheme="minorHAnsi"/>
          <w:szCs w:val="22"/>
        </w:rPr>
        <w:t>Załączniki:</w:t>
      </w:r>
    </w:p>
    <w:p w14:paraId="5514C19E" w14:textId="77777777" w:rsidR="00AE39DA" w:rsidRPr="00D8654A" w:rsidRDefault="00AE39DA" w:rsidP="00AE39DA">
      <w:pPr>
        <w:pStyle w:val="Nagwek2"/>
        <w:spacing w:before="0" w:after="0"/>
        <w:rPr>
          <w:b/>
          <w:bCs/>
        </w:rPr>
      </w:pPr>
      <w:r w:rsidRPr="00D8654A">
        <w:tab/>
        <w:t>Załącznik nr 1 do OPZ Parametry jakościowe materiału roślinnego,</w:t>
      </w:r>
    </w:p>
    <w:p w14:paraId="1854B76C" w14:textId="3C72C190" w:rsidR="00AE39DA" w:rsidRPr="00D8654A" w:rsidRDefault="00AE39DA" w:rsidP="00AE39DA">
      <w:pPr>
        <w:pStyle w:val="Nagwek2"/>
        <w:spacing w:before="0" w:after="0"/>
        <w:rPr>
          <w:b/>
          <w:bCs/>
        </w:rPr>
      </w:pPr>
      <w:r w:rsidRPr="00D8654A">
        <w:tab/>
        <w:t xml:space="preserve">Załącznik nr 2 do OPZ Standardy sadzenia i pielęgnacji </w:t>
      </w:r>
      <w:r w:rsidR="000855CF">
        <w:t>roślin</w:t>
      </w:r>
      <w:r w:rsidRPr="00D8654A">
        <w:t>,</w:t>
      </w:r>
    </w:p>
    <w:p w14:paraId="7E24BACF" w14:textId="4E0AAFA7" w:rsidR="00D45621" w:rsidRDefault="00AE39DA" w:rsidP="00D45621">
      <w:pPr>
        <w:pStyle w:val="Nagwek2"/>
        <w:spacing w:before="0" w:after="0"/>
      </w:pPr>
      <w:r w:rsidRPr="00D8654A">
        <w:tab/>
        <w:t xml:space="preserve">Załącznik nr 3 do OPZ Lokalizacja </w:t>
      </w:r>
      <w:proofErr w:type="spellStart"/>
      <w:r w:rsidRPr="00D8654A">
        <w:t>nasadzeń</w:t>
      </w:r>
      <w:proofErr w:type="spellEnd"/>
      <w:r w:rsidRPr="00D8654A">
        <w:t xml:space="preserve"> </w:t>
      </w:r>
      <w:r w:rsidR="000855CF">
        <w:t>roślin</w:t>
      </w:r>
      <w:r w:rsidR="00AF6823">
        <w:t>,</w:t>
      </w:r>
    </w:p>
    <w:p w14:paraId="64DE69B4" w14:textId="302F4430" w:rsidR="005855E6" w:rsidRPr="005855E6" w:rsidRDefault="000855CF" w:rsidP="00F51C8C">
      <w:pPr>
        <w:pStyle w:val="Nagwek2"/>
        <w:spacing w:before="0" w:after="0"/>
        <w:ind w:left="708"/>
      </w:pPr>
      <w:r w:rsidRPr="00D8654A">
        <w:t>Załącznik nr</w:t>
      </w:r>
      <w:r w:rsidRPr="00D45621">
        <w:rPr>
          <w:bCs/>
        </w:rPr>
        <w:t xml:space="preserve"> 4 </w:t>
      </w:r>
      <w:r w:rsidRPr="00D8654A">
        <w:t xml:space="preserve">do OPZ </w:t>
      </w:r>
      <w:r w:rsidRPr="00D45621">
        <w:rPr>
          <w:rFonts w:ascii="Calibri" w:hAnsi="Calibri" w:cs="Calibri"/>
          <w:bCs/>
          <w:szCs w:val="22"/>
          <w:lang w:eastAsia="x-none"/>
        </w:rPr>
        <w:t>Zestawy byli</w:t>
      </w:r>
      <w:r w:rsidR="006139CF">
        <w:rPr>
          <w:rFonts w:ascii="Calibri" w:hAnsi="Calibri" w:cs="Calibri"/>
          <w:bCs/>
          <w:szCs w:val="22"/>
          <w:lang w:eastAsia="x-none"/>
        </w:rPr>
        <w:t>n</w:t>
      </w:r>
      <w:r w:rsidRPr="00D45621">
        <w:rPr>
          <w:rFonts w:ascii="Calibri" w:hAnsi="Calibri" w:cs="Calibri"/>
          <w:bCs/>
          <w:szCs w:val="22"/>
          <w:lang w:eastAsia="x-none"/>
        </w:rPr>
        <w:t xml:space="preserve"> i cebul określa</w:t>
      </w:r>
      <w:r>
        <w:rPr>
          <w:rFonts w:ascii="Calibri" w:hAnsi="Calibri" w:cs="Calibri"/>
          <w:b/>
          <w:szCs w:val="22"/>
          <w:lang w:eastAsia="x-none"/>
        </w:rPr>
        <w:t xml:space="preserve"> </w:t>
      </w:r>
      <w:r>
        <w:rPr>
          <w:rFonts w:ascii="Calibri" w:hAnsi="Calibri" w:cs="Calibri"/>
          <w:bCs/>
          <w:szCs w:val="22"/>
          <w:lang w:eastAsia="x-none"/>
        </w:rPr>
        <w:t>(4.1 dla zestawów bylin i cebul oraz 4.2</w:t>
      </w:r>
      <w:r w:rsidRPr="00136135">
        <w:rPr>
          <w:rFonts w:ascii="Calibri" w:hAnsi="Calibri" w:cs="Calibri"/>
          <w:b/>
          <w:bCs/>
          <w:szCs w:val="22"/>
          <w:lang w:eastAsia="x-none"/>
        </w:rPr>
        <w:t xml:space="preserve"> </w:t>
      </w:r>
      <w:r>
        <w:rPr>
          <w:rFonts w:ascii="Calibri" w:hAnsi="Calibri" w:cs="Calibri"/>
          <w:bCs/>
          <w:szCs w:val="22"/>
          <w:lang w:eastAsia="x-none"/>
        </w:rPr>
        <w:t>zestaw cebul)</w:t>
      </w:r>
      <w:r w:rsidR="00AF6823">
        <w:rPr>
          <w:rFonts w:ascii="Calibri" w:hAnsi="Calibri" w:cs="Calibri"/>
          <w:bCs/>
          <w:szCs w:val="22"/>
          <w:lang w:eastAsia="x-none"/>
        </w:rPr>
        <w:t>.</w:t>
      </w:r>
      <w:r w:rsidR="005855E6">
        <w:tab/>
      </w:r>
    </w:p>
    <w:sectPr w:rsidR="005855E6" w:rsidRPr="005855E6" w:rsidSect="00C678E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43" w:right="1133" w:bottom="1418" w:left="1418" w:header="879" w:footer="55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334F3" w14:textId="77777777" w:rsidR="00424CDF" w:rsidRDefault="00424CDF">
      <w:pPr>
        <w:spacing w:before="0" w:after="0" w:line="240" w:lineRule="auto"/>
      </w:pPr>
      <w:r>
        <w:separator/>
      </w:r>
    </w:p>
  </w:endnote>
  <w:endnote w:type="continuationSeparator" w:id="0">
    <w:p w14:paraId="39285D67" w14:textId="77777777" w:rsidR="00424CDF" w:rsidRDefault="00424C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7679148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 w:cs="Calibri"/>
            <w:sz w:val="22"/>
            <w:szCs w:val="22"/>
          </w:rPr>
        </w:sdtEndPr>
        <w:sdtContent>
          <w:p w14:paraId="0EEA83BC" w14:textId="25D08198" w:rsidR="007C6858" w:rsidRPr="007C6858" w:rsidRDefault="007C6858">
            <w:pPr>
              <w:pStyle w:val="Stopka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6858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begin"/>
            </w:r>
            <w:r w:rsidRPr="007C6858">
              <w:rPr>
                <w:rFonts w:ascii="Calibri" w:hAnsi="Calibri" w:cs="Calibri"/>
                <w:b/>
                <w:bCs/>
                <w:sz w:val="22"/>
                <w:szCs w:val="22"/>
              </w:rPr>
              <w:instrText>PAGE</w:instrText>
            </w:r>
            <w:r w:rsidRPr="007C6858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separate"/>
            </w:r>
            <w:r w:rsidRPr="007C6858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 w:rsidRPr="007C6858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end"/>
            </w:r>
            <w:r w:rsidRPr="007C6858"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Pr="007C6858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7C6858">
              <w:rPr>
                <w:rFonts w:ascii="Calibri" w:hAnsi="Calibri" w:cs="Calibri"/>
                <w:sz w:val="22"/>
                <w:szCs w:val="22"/>
              </w:rPr>
              <w:instrText>NUMPAGES</w:instrText>
            </w:r>
            <w:r w:rsidRPr="007C6858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C6858">
              <w:rPr>
                <w:rFonts w:ascii="Calibri" w:hAnsi="Calibri" w:cs="Calibri"/>
                <w:sz w:val="22"/>
                <w:szCs w:val="22"/>
              </w:rPr>
              <w:t>2</w:t>
            </w:r>
            <w:r w:rsidRPr="007C6858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sdtContent>
      </w:sdt>
    </w:sdtContent>
  </w:sdt>
  <w:p w14:paraId="569895B2" w14:textId="77777777" w:rsidR="00C678EB" w:rsidRDefault="00C678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668EA" w14:textId="77777777" w:rsidR="00C678EB" w:rsidRDefault="00C678EB" w:rsidP="00814193">
    <w:pPr>
      <w:pStyle w:val="Stopka"/>
      <w:tabs>
        <w:tab w:val="clear" w:pos="4536"/>
        <w:tab w:val="center" w:pos="4535"/>
        <w:tab w:val="left" w:pos="5085"/>
      </w:tabs>
    </w:pPr>
  </w:p>
  <w:p w14:paraId="3603C594" w14:textId="77777777" w:rsidR="00C678EB" w:rsidRDefault="00C678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39A79" w14:textId="77777777" w:rsidR="00424CDF" w:rsidRDefault="00424CDF">
      <w:pPr>
        <w:spacing w:before="0" w:after="0" w:line="240" w:lineRule="auto"/>
      </w:pPr>
      <w:r>
        <w:separator/>
      </w:r>
    </w:p>
  </w:footnote>
  <w:footnote w:type="continuationSeparator" w:id="0">
    <w:p w14:paraId="376BC174" w14:textId="77777777" w:rsidR="00424CDF" w:rsidRDefault="00424C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B2EDA" w14:textId="77777777" w:rsidR="00F378BF" w:rsidRPr="00F51C8C" w:rsidRDefault="00F378BF" w:rsidP="00136135">
    <w:pPr>
      <w:pStyle w:val="Nagwek"/>
      <w:jc w:val="right"/>
      <w:rPr>
        <w:rFonts w:ascii="Calibri" w:hAnsi="Calibri" w:cs="Calibri"/>
        <w:sz w:val="22"/>
        <w:szCs w:val="22"/>
      </w:rPr>
    </w:pPr>
    <w:r w:rsidRPr="00F51C8C">
      <w:rPr>
        <w:rFonts w:ascii="Calibri" w:hAnsi="Calibri" w:cs="Calibri"/>
        <w:sz w:val="22"/>
        <w:szCs w:val="22"/>
      </w:rPr>
      <w:t xml:space="preserve">Załącznik nr 1 do SWZ </w:t>
    </w:r>
  </w:p>
  <w:p w14:paraId="3DDCD12E" w14:textId="4F6A4097" w:rsidR="00F378BF" w:rsidRPr="00F51C8C" w:rsidRDefault="00F378BF" w:rsidP="00136135">
    <w:pPr>
      <w:pStyle w:val="Nagwek"/>
      <w:jc w:val="right"/>
      <w:rPr>
        <w:rFonts w:ascii="Calibri" w:hAnsi="Calibri" w:cs="Calibri"/>
        <w:sz w:val="22"/>
        <w:szCs w:val="22"/>
      </w:rPr>
    </w:pPr>
    <w:r w:rsidRPr="00F51C8C">
      <w:rPr>
        <w:rFonts w:ascii="Calibri" w:hAnsi="Calibri" w:cs="Calibri"/>
        <w:sz w:val="22"/>
        <w:szCs w:val="22"/>
      </w:rPr>
      <w:t xml:space="preserve">Znak sprawy </w:t>
    </w:r>
    <w:r w:rsidR="00F51C8C" w:rsidRPr="00F51C8C">
      <w:rPr>
        <w:rFonts w:ascii="Calibri" w:hAnsi="Calibri" w:cs="Calibri"/>
        <w:sz w:val="22"/>
        <w:szCs w:val="22"/>
      </w:rPr>
      <w:t>90</w:t>
    </w:r>
    <w:r w:rsidRPr="00F51C8C">
      <w:rPr>
        <w:rFonts w:ascii="Calibri" w:hAnsi="Calibri" w:cs="Calibri"/>
        <w:sz w:val="22"/>
        <w:szCs w:val="22"/>
      </w:rPr>
      <w:t>/PN/2025</w:t>
    </w:r>
  </w:p>
  <w:p w14:paraId="2FE0894C" w14:textId="315CBAD0" w:rsidR="00C678EB" w:rsidRPr="00F51C8C" w:rsidRDefault="00C678EB" w:rsidP="00136135">
    <w:pPr>
      <w:pStyle w:val="Nagwek"/>
      <w:jc w:val="right"/>
      <w:rPr>
        <w:rFonts w:ascii="Calibri" w:hAnsi="Calibri" w:cs="Calibri"/>
        <w:sz w:val="22"/>
        <w:szCs w:val="22"/>
      </w:rPr>
    </w:pPr>
    <w:r w:rsidRPr="00F51C8C">
      <w:rPr>
        <w:rFonts w:ascii="Calibri" w:hAnsi="Calibri" w:cs="Calibri"/>
        <w:sz w:val="22"/>
        <w:szCs w:val="22"/>
      </w:rPr>
      <w:t xml:space="preserve">Załącznik nr 2 do </w:t>
    </w:r>
    <w:r w:rsidR="00F51C8C" w:rsidRPr="00F51C8C">
      <w:rPr>
        <w:rFonts w:ascii="Calibri" w:hAnsi="Calibri" w:cs="Calibri"/>
        <w:sz w:val="22"/>
        <w:szCs w:val="22"/>
      </w:rPr>
      <w:t>U</w:t>
    </w:r>
    <w:r w:rsidRPr="00F51C8C">
      <w:rPr>
        <w:rFonts w:ascii="Calibri" w:hAnsi="Calibri" w:cs="Calibri"/>
        <w:sz w:val="22"/>
        <w:szCs w:val="22"/>
      </w:rPr>
      <w:t>mowy</w:t>
    </w:r>
    <w:r w:rsidR="00F51C8C">
      <w:rPr>
        <w:rFonts w:ascii="Calibri" w:hAnsi="Calibri" w:cs="Calibri"/>
        <w:sz w:val="22"/>
        <w:szCs w:val="22"/>
      </w:rPr>
      <w:t>…</w:t>
    </w:r>
  </w:p>
  <w:p w14:paraId="35D72A92" w14:textId="77777777" w:rsidR="00F51C8C" w:rsidRDefault="00F51C8C" w:rsidP="00136135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6CC6C" w14:textId="77777777" w:rsidR="00C678EB" w:rsidRPr="00177A24" w:rsidRDefault="00C678EB" w:rsidP="00E9259F">
    <w:pPr>
      <w:pStyle w:val="Nagwek"/>
      <w:jc w:val="right"/>
      <w:rPr>
        <w:rFonts w:ascii="Open Sans" w:hAnsi="Open Sans" w:cs="Open Sans"/>
        <w:bCs/>
        <w:sz w:val="14"/>
        <w:szCs w:val="14"/>
      </w:rPr>
    </w:pPr>
    <w:r w:rsidRPr="00177A24">
      <w:rPr>
        <w:rFonts w:ascii="Open Sans" w:hAnsi="Open Sans" w:cs="Open Sans"/>
        <w:bCs/>
        <w:sz w:val="14"/>
        <w:szCs w:val="14"/>
      </w:rPr>
      <w:t>Załącznik nr 1 do SIWZ oraz załącznik nr 3 do umowy</w:t>
    </w:r>
  </w:p>
  <w:p w14:paraId="0ABD04C8" w14:textId="77777777" w:rsidR="00C678EB" w:rsidRPr="00177A24" w:rsidRDefault="00C678EB" w:rsidP="00E9259F">
    <w:pPr>
      <w:pStyle w:val="Nagwek"/>
      <w:jc w:val="right"/>
      <w:rPr>
        <w:rFonts w:ascii="Open Sans" w:hAnsi="Open Sans" w:cs="Open Sans"/>
        <w:bCs/>
        <w:sz w:val="14"/>
        <w:szCs w:val="14"/>
      </w:rPr>
    </w:pPr>
    <w:r w:rsidRPr="00177A24">
      <w:rPr>
        <w:rFonts w:ascii="Open Sans" w:hAnsi="Open Sans" w:cs="Open Sans"/>
        <w:bCs/>
        <w:sz w:val="14"/>
        <w:szCs w:val="14"/>
      </w:rPr>
      <w:t>Numer sprawy …../PN/2019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7731C"/>
    <w:multiLevelType w:val="hybridMultilevel"/>
    <w:tmpl w:val="64F6938C"/>
    <w:lvl w:ilvl="0" w:tplc="3F4002B6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FA1EFB"/>
    <w:multiLevelType w:val="hybridMultilevel"/>
    <w:tmpl w:val="133A1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42B0"/>
    <w:multiLevelType w:val="hybridMultilevel"/>
    <w:tmpl w:val="1D3E229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DD2263E"/>
    <w:multiLevelType w:val="hybridMultilevel"/>
    <w:tmpl w:val="6E4233D6"/>
    <w:lvl w:ilvl="0" w:tplc="92809B0A">
      <w:start w:val="1"/>
      <w:numFmt w:val="bullet"/>
      <w:lvlText w:val=""/>
      <w:lvlJc w:val="left"/>
      <w:pPr>
        <w:ind w:left="417" w:hanging="360"/>
      </w:pPr>
      <w:rPr>
        <w:rFonts w:ascii="Symbol" w:hAnsi="Symbol" w:hint="default"/>
        <w:sz w:val="12"/>
        <w:szCs w:val="12"/>
      </w:rPr>
    </w:lvl>
    <w:lvl w:ilvl="1" w:tplc="04150003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 w15:restartNumberingAfterBreak="0">
    <w:nsid w:val="1F1B7540"/>
    <w:multiLevelType w:val="hybridMultilevel"/>
    <w:tmpl w:val="59547C4C"/>
    <w:lvl w:ilvl="0" w:tplc="EDDEDF76">
      <w:start w:val="1"/>
      <w:numFmt w:val="decimal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30A269E9"/>
    <w:multiLevelType w:val="hybridMultilevel"/>
    <w:tmpl w:val="643E0EB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57B7EC9"/>
    <w:multiLevelType w:val="hybridMultilevel"/>
    <w:tmpl w:val="AA32B4E8"/>
    <w:lvl w:ilvl="0" w:tplc="4E7A0C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B846EE"/>
    <w:multiLevelType w:val="hybridMultilevel"/>
    <w:tmpl w:val="C2A4C45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37B31E1"/>
    <w:multiLevelType w:val="hybridMultilevel"/>
    <w:tmpl w:val="ABF69204"/>
    <w:lvl w:ilvl="0" w:tplc="088420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A7ACB"/>
    <w:multiLevelType w:val="hybridMultilevel"/>
    <w:tmpl w:val="64F6938C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78454950">
    <w:abstractNumId w:val="6"/>
  </w:num>
  <w:num w:numId="2" w16cid:durableId="1422602319">
    <w:abstractNumId w:val="0"/>
  </w:num>
  <w:num w:numId="3" w16cid:durableId="1832602709">
    <w:abstractNumId w:val="4"/>
  </w:num>
  <w:num w:numId="4" w16cid:durableId="1538733931">
    <w:abstractNumId w:val="8"/>
  </w:num>
  <w:num w:numId="5" w16cid:durableId="1722364922">
    <w:abstractNumId w:val="5"/>
  </w:num>
  <w:num w:numId="6" w16cid:durableId="18436954">
    <w:abstractNumId w:val="7"/>
  </w:num>
  <w:num w:numId="7" w16cid:durableId="1400134093">
    <w:abstractNumId w:val="3"/>
  </w:num>
  <w:num w:numId="8" w16cid:durableId="575633709">
    <w:abstractNumId w:val="1"/>
  </w:num>
  <w:num w:numId="9" w16cid:durableId="260457689">
    <w:abstractNumId w:val="9"/>
  </w:num>
  <w:num w:numId="10" w16cid:durableId="17586735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4DD"/>
    <w:rsid w:val="00045DF4"/>
    <w:rsid w:val="000855CF"/>
    <w:rsid w:val="00136135"/>
    <w:rsid w:val="001550A9"/>
    <w:rsid w:val="001924DD"/>
    <w:rsid w:val="00197D13"/>
    <w:rsid w:val="001D6C33"/>
    <w:rsid w:val="001F6E0F"/>
    <w:rsid w:val="00204C03"/>
    <w:rsid w:val="002367B5"/>
    <w:rsid w:val="0025234B"/>
    <w:rsid w:val="002E0230"/>
    <w:rsid w:val="00336B0C"/>
    <w:rsid w:val="00353DAB"/>
    <w:rsid w:val="00373C2C"/>
    <w:rsid w:val="003A1EBF"/>
    <w:rsid w:val="003B39BB"/>
    <w:rsid w:val="003C59E3"/>
    <w:rsid w:val="003D1298"/>
    <w:rsid w:val="003D38DC"/>
    <w:rsid w:val="003F57A8"/>
    <w:rsid w:val="00413269"/>
    <w:rsid w:val="00424CDF"/>
    <w:rsid w:val="00433001"/>
    <w:rsid w:val="0046778E"/>
    <w:rsid w:val="004A578B"/>
    <w:rsid w:val="004C5680"/>
    <w:rsid w:val="004D103E"/>
    <w:rsid w:val="004E05B8"/>
    <w:rsid w:val="0051088B"/>
    <w:rsid w:val="0051406A"/>
    <w:rsid w:val="00544B06"/>
    <w:rsid w:val="00564CB9"/>
    <w:rsid w:val="005855E6"/>
    <w:rsid w:val="005A7610"/>
    <w:rsid w:val="00612BF5"/>
    <w:rsid w:val="006139CF"/>
    <w:rsid w:val="00631F1A"/>
    <w:rsid w:val="00647A87"/>
    <w:rsid w:val="006530C5"/>
    <w:rsid w:val="0066734A"/>
    <w:rsid w:val="00674AC2"/>
    <w:rsid w:val="006C507D"/>
    <w:rsid w:val="006D5B9F"/>
    <w:rsid w:val="006F64A9"/>
    <w:rsid w:val="00750228"/>
    <w:rsid w:val="00772A9D"/>
    <w:rsid w:val="00787C56"/>
    <w:rsid w:val="007C6858"/>
    <w:rsid w:val="007D4DE8"/>
    <w:rsid w:val="007D5B11"/>
    <w:rsid w:val="00800929"/>
    <w:rsid w:val="00811E7F"/>
    <w:rsid w:val="0086119E"/>
    <w:rsid w:val="00896FC1"/>
    <w:rsid w:val="008B7F8C"/>
    <w:rsid w:val="00953F10"/>
    <w:rsid w:val="009711F5"/>
    <w:rsid w:val="009746EA"/>
    <w:rsid w:val="00992146"/>
    <w:rsid w:val="009B1D49"/>
    <w:rsid w:val="009C7CD2"/>
    <w:rsid w:val="009E57CD"/>
    <w:rsid w:val="00A26EAB"/>
    <w:rsid w:val="00A27980"/>
    <w:rsid w:val="00AE39DA"/>
    <w:rsid w:val="00AF6823"/>
    <w:rsid w:val="00B064D3"/>
    <w:rsid w:val="00B24888"/>
    <w:rsid w:val="00B267DB"/>
    <w:rsid w:val="00B81C49"/>
    <w:rsid w:val="00B84507"/>
    <w:rsid w:val="00B9061F"/>
    <w:rsid w:val="00B90747"/>
    <w:rsid w:val="00B9404D"/>
    <w:rsid w:val="00BD5F33"/>
    <w:rsid w:val="00BF0F1B"/>
    <w:rsid w:val="00C0794E"/>
    <w:rsid w:val="00C32D96"/>
    <w:rsid w:val="00C334B2"/>
    <w:rsid w:val="00C348B7"/>
    <w:rsid w:val="00C52A17"/>
    <w:rsid w:val="00C678EB"/>
    <w:rsid w:val="00C94E8E"/>
    <w:rsid w:val="00C96A75"/>
    <w:rsid w:val="00CA1961"/>
    <w:rsid w:val="00CD5CDE"/>
    <w:rsid w:val="00CE2F0A"/>
    <w:rsid w:val="00D276C2"/>
    <w:rsid w:val="00D45621"/>
    <w:rsid w:val="00D53606"/>
    <w:rsid w:val="00DA2BCD"/>
    <w:rsid w:val="00DC6F2D"/>
    <w:rsid w:val="00DD0CAC"/>
    <w:rsid w:val="00DD1FF2"/>
    <w:rsid w:val="00DD34C7"/>
    <w:rsid w:val="00DE4089"/>
    <w:rsid w:val="00DE6772"/>
    <w:rsid w:val="00E00AD5"/>
    <w:rsid w:val="00E3261B"/>
    <w:rsid w:val="00E671FD"/>
    <w:rsid w:val="00E75A52"/>
    <w:rsid w:val="00EA175B"/>
    <w:rsid w:val="00ED299A"/>
    <w:rsid w:val="00EF71AE"/>
    <w:rsid w:val="00F054A4"/>
    <w:rsid w:val="00F378BF"/>
    <w:rsid w:val="00F51C8C"/>
    <w:rsid w:val="00F63157"/>
    <w:rsid w:val="00F7642B"/>
    <w:rsid w:val="00FA77E0"/>
    <w:rsid w:val="00FB2F65"/>
    <w:rsid w:val="00FB5FDF"/>
    <w:rsid w:val="00FC2F38"/>
    <w:rsid w:val="00FC4822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70164"/>
  <w15:chartTrackingRefBased/>
  <w15:docId w15:val="{F4B4AA5E-E9AA-4C80-86AE-2ABB01D7E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120" w:after="12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5DF4"/>
    <w:pPr>
      <w:widowControl w:val="0"/>
    </w:pPr>
    <w:rPr>
      <w:rFonts w:cs="Times New Roman"/>
      <w:b/>
      <w:color w:val="000000"/>
      <w:kern w:val="0"/>
      <w:sz w:val="22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00929"/>
    <w:pPr>
      <w:keepNext/>
      <w:keepLines/>
      <w:widowControl/>
      <w:outlineLvl w:val="0"/>
    </w:pPr>
    <w:rPr>
      <w:rFonts w:eastAsiaTheme="majorEastAsia" w:cstheme="majorBidi"/>
      <w:color w:val="auto"/>
      <w:kern w:val="2"/>
      <w:sz w:val="24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2E0230"/>
    <w:pPr>
      <w:keepNext/>
      <w:keepLines/>
      <w:widowControl/>
      <w:contextualSpacing/>
      <w:outlineLvl w:val="1"/>
    </w:pPr>
    <w:rPr>
      <w:rFonts w:eastAsiaTheme="majorEastAsia" w:cstheme="majorBidi"/>
      <w:b w:val="0"/>
      <w:color w:val="auto"/>
      <w:kern w:val="2"/>
      <w:szCs w:val="26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24D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24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24D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24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24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24DD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24DD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00929"/>
    <w:rPr>
      <w:rFonts w:eastAsiaTheme="majorEastAsia" w:cstheme="majorBidi"/>
      <w:b/>
      <w:szCs w:val="40"/>
    </w:rPr>
  </w:style>
  <w:style w:type="character" w:customStyle="1" w:styleId="Nagwek2Znak">
    <w:name w:val="Nagłówek 2 Znak"/>
    <w:basedOn w:val="Domylnaczcionkaakapitu"/>
    <w:link w:val="Nagwek2"/>
    <w:rsid w:val="002E0230"/>
    <w:rPr>
      <w:rFonts w:eastAsiaTheme="majorEastAsia" w:cstheme="majorBidi"/>
      <w:sz w:val="22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24DD"/>
    <w:rPr>
      <w:rFonts w:eastAsiaTheme="majorEastAsia" w:cstheme="majorBidi"/>
      <w:b/>
      <w:color w:val="2F5496" w:themeColor="accent1" w:themeShade="BF"/>
      <w:kern w:val="0"/>
      <w:sz w:val="28"/>
      <w:szCs w:val="28"/>
      <w:lang w:eastAsia="pl-PL" w:bidi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24DD"/>
    <w:rPr>
      <w:rFonts w:eastAsiaTheme="majorEastAsia" w:cstheme="majorBidi"/>
      <w:b/>
      <w:i/>
      <w:iCs/>
      <w:color w:val="2F5496" w:themeColor="accent1" w:themeShade="BF"/>
      <w:kern w:val="0"/>
      <w:sz w:val="22"/>
      <w:lang w:eastAsia="pl-PL" w:bidi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24DD"/>
    <w:rPr>
      <w:rFonts w:eastAsiaTheme="majorEastAsia" w:cstheme="majorBidi"/>
      <w:b/>
      <w:color w:val="2F5496" w:themeColor="accent1" w:themeShade="BF"/>
      <w:kern w:val="0"/>
      <w:sz w:val="22"/>
      <w:lang w:eastAsia="pl-PL" w:bidi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24DD"/>
    <w:rPr>
      <w:rFonts w:eastAsiaTheme="majorEastAsia" w:cstheme="majorBidi"/>
      <w:b/>
      <w:i/>
      <w:iCs/>
      <w:color w:val="595959" w:themeColor="text1" w:themeTint="A6"/>
      <w:kern w:val="0"/>
      <w:sz w:val="22"/>
      <w:lang w:eastAsia="pl-PL" w:bidi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24DD"/>
    <w:rPr>
      <w:rFonts w:eastAsiaTheme="majorEastAsia" w:cstheme="majorBidi"/>
      <w:b/>
      <w:color w:val="595959" w:themeColor="text1" w:themeTint="A6"/>
      <w:kern w:val="0"/>
      <w:sz w:val="22"/>
      <w:lang w:eastAsia="pl-PL" w:bidi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24DD"/>
    <w:rPr>
      <w:rFonts w:eastAsiaTheme="majorEastAsia" w:cstheme="majorBidi"/>
      <w:b/>
      <w:i/>
      <w:iCs/>
      <w:color w:val="272727" w:themeColor="text1" w:themeTint="D8"/>
      <w:kern w:val="0"/>
      <w:sz w:val="22"/>
      <w:lang w:eastAsia="pl-PL" w:bidi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24DD"/>
    <w:rPr>
      <w:rFonts w:eastAsiaTheme="majorEastAsia" w:cstheme="majorBidi"/>
      <w:b/>
      <w:color w:val="272727" w:themeColor="text1" w:themeTint="D8"/>
      <w:kern w:val="0"/>
      <w:sz w:val="22"/>
      <w:lang w:eastAsia="pl-PL" w:bidi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1924DD"/>
    <w:pPr>
      <w:spacing w:before="0"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924DD"/>
    <w:rPr>
      <w:rFonts w:asciiTheme="majorHAnsi" w:eastAsiaTheme="majorEastAsia" w:hAnsiTheme="majorHAnsi" w:cstheme="majorBidi"/>
      <w:b/>
      <w:spacing w:val="-10"/>
      <w:kern w:val="28"/>
      <w:sz w:val="56"/>
      <w:szCs w:val="56"/>
      <w:lang w:eastAsia="pl-PL" w:bidi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24D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924DD"/>
    <w:rPr>
      <w:rFonts w:eastAsiaTheme="majorEastAsia" w:cstheme="majorBidi"/>
      <w:b/>
      <w:color w:val="595959" w:themeColor="text1" w:themeTint="A6"/>
      <w:spacing w:val="15"/>
      <w:kern w:val="0"/>
      <w:sz w:val="28"/>
      <w:szCs w:val="28"/>
      <w:lang w:eastAsia="pl-PL" w:bidi="pl-PL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1924D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924DD"/>
    <w:rPr>
      <w:rFonts w:cs="Times New Roman"/>
      <w:b/>
      <w:i/>
      <w:iCs/>
      <w:color w:val="404040" w:themeColor="text1" w:themeTint="BF"/>
      <w:kern w:val="0"/>
      <w:sz w:val="22"/>
      <w:lang w:eastAsia="pl-PL" w:bidi="pl-PL"/>
      <w14:ligatures w14:val="none"/>
    </w:rPr>
  </w:style>
  <w:style w:type="paragraph" w:styleId="Akapitzlist">
    <w:name w:val="List Paragraph"/>
    <w:aliases w:val="normalny tekst,List Paragraph,Numerowanie,Akapit z listą BS,Kolorowa lista — akcent 11,Podsis rysunku,Preambuła,EPL lista punktowana z wyrózneniem,A_wyliczenie,K-P_odwolanie,Akapit z listą5,maz_wyliczenie,opis dzialania,Akapit z listą 1,L"/>
    <w:basedOn w:val="Normalny"/>
    <w:link w:val="AkapitzlistZnak"/>
    <w:uiPriority w:val="34"/>
    <w:qFormat/>
    <w:rsid w:val="001924D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924D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24D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24DD"/>
    <w:rPr>
      <w:rFonts w:cs="Times New Roman"/>
      <w:b/>
      <w:i/>
      <w:iCs/>
      <w:color w:val="2F5496" w:themeColor="accent1" w:themeShade="BF"/>
      <w:kern w:val="0"/>
      <w:sz w:val="22"/>
      <w:lang w:eastAsia="pl-PL" w:bidi="pl-PL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1924DD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C678EB"/>
    <w:pPr>
      <w:widowControl/>
      <w:tabs>
        <w:tab w:val="center" w:pos="4536"/>
        <w:tab w:val="right" w:pos="9072"/>
      </w:tabs>
      <w:suppressAutoHyphens/>
      <w:autoSpaceDN w:val="0"/>
      <w:spacing w:before="0" w:after="0" w:line="240" w:lineRule="auto"/>
      <w:textAlignment w:val="baseline"/>
    </w:pPr>
    <w:rPr>
      <w:rFonts w:ascii="Times New Roman" w:hAnsi="Times New Roman"/>
      <w:b w:val="0"/>
      <w:color w:val="auto"/>
      <w:sz w:val="24"/>
      <w:lang w:bidi="ar-SA"/>
    </w:rPr>
  </w:style>
  <w:style w:type="character" w:customStyle="1" w:styleId="StopkaZnak">
    <w:name w:val="Stopka Znak"/>
    <w:basedOn w:val="Domylnaczcionkaakapitu"/>
    <w:link w:val="Stopka"/>
    <w:uiPriority w:val="99"/>
    <w:rsid w:val="00C678EB"/>
    <w:rPr>
      <w:rFonts w:ascii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C678EB"/>
    <w:pPr>
      <w:widowControl/>
      <w:tabs>
        <w:tab w:val="center" w:pos="4536"/>
        <w:tab w:val="right" w:pos="9072"/>
      </w:tabs>
      <w:suppressAutoHyphens/>
      <w:autoSpaceDN w:val="0"/>
      <w:spacing w:before="0" w:after="0" w:line="240" w:lineRule="auto"/>
      <w:textAlignment w:val="baseline"/>
    </w:pPr>
    <w:rPr>
      <w:rFonts w:ascii="Times New Roman" w:hAnsi="Times New Roman"/>
      <w:b w:val="0"/>
      <w:color w:val="auto"/>
      <w:sz w:val="24"/>
      <w:lang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C678EB"/>
    <w:rPr>
      <w:rFonts w:ascii="Times New Roman" w:hAnsi="Times New Roman" w:cs="Times New Roman"/>
      <w:kern w:val="0"/>
      <w:lang w:eastAsia="pl-PL"/>
      <w14:ligatures w14:val="none"/>
    </w:rPr>
  </w:style>
  <w:style w:type="paragraph" w:styleId="Poprawka">
    <w:name w:val="Revision"/>
    <w:hidden/>
    <w:uiPriority w:val="99"/>
    <w:semiHidden/>
    <w:rsid w:val="00FC2F38"/>
    <w:pPr>
      <w:spacing w:before="0" w:after="0" w:line="240" w:lineRule="auto"/>
    </w:pPr>
    <w:rPr>
      <w:rFonts w:cs="Times New Roman"/>
      <w:b/>
      <w:color w:val="000000"/>
      <w:kern w:val="0"/>
      <w:sz w:val="22"/>
      <w:lang w:eastAsia="pl-PL" w:bidi="pl-PL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FC2F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2F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2F38"/>
    <w:rPr>
      <w:rFonts w:cs="Times New Roman"/>
      <w:b/>
      <w:color w:val="000000"/>
      <w:kern w:val="0"/>
      <w:sz w:val="20"/>
      <w:szCs w:val="20"/>
      <w:lang w:eastAsia="pl-PL" w:bidi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F38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2F38"/>
    <w:rPr>
      <w:rFonts w:cs="Times New Roman"/>
      <w:b/>
      <w:bCs/>
      <w:color w:val="000000"/>
      <w:kern w:val="0"/>
      <w:sz w:val="20"/>
      <w:szCs w:val="20"/>
      <w:lang w:eastAsia="pl-PL" w:bidi="pl-PL"/>
      <w14:ligatures w14:val="none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Preambuła Znak,EPL lista punktowana z wyrózneniem Znak,A_wyliczenie Znak,K-P_odwolanie Znak,L Znak"/>
    <w:link w:val="Akapitzlist"/>
    <w:uiPriority w:val="34"/>
    <w:qFormat/>
    <w:rsid w:val="005A7610"/>
    <w:rPr>
      <w:rFonts w:cs="Times New Roman"/>
      <w:b/>
      <w:color w:val="000000"/>
      <w:kern w:val="0"/>
      <w:sz w:val="22"/>
      <w:lang w:eastAsia="pl-PL" w:bidi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36135"/>
    <w:pPr>
      <w:widowControl/>
      <w:suppressAutoHyphens/>
      <w:autoSpaceDN w:val="0"/>
      <w:spacing w:before="0" w:after="0" w:line="240" w:lineRule="auto"/>
      <w:textAlignment w:val="baseline"/>
    </w:pPr>
    <w:rPr>
      <w:rFonts w:ascii="Times New Roman" w:hAnsi="Times New Roman"/>
      <w:b w:val="0"/>
      <w:color w:val="auto"/>
      <w:sz w:val="20"/>
      <w:szCs w:val="20"/>
      <w:lang w:val="x-none" w:eastAsia="x-none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36135"/>
    <w:rPr>
      <w:rFonts w:ascii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unhideWhenUsed/>
    <w:rsid w:val="001361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Chmiel Monika (ZZW)</cp:lastModifiedBy>
  <cp:revision>2</cp:revision>
  <dcterms:created xsi:type="dcterms:W3CDTF">2025-12-29T09:13:00Z</dcterms:created>
  <dcterms:modified xsi:type="dcterms:W3CDTF">2025-12-29T09:13:00Z</dcterms:modified>
</cp:coreProperties>
</file>